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29" w:rsidRDefault="00795A29" w:rsidP="00E25D23">
      <w:pPr>
        <w:pStyle w:val="33"/>
        <w:keepNext/>
        <w:keepLines/>
        <w:shd w:val="clear" w:color="auto" w:fill="auto"/>
        <w:spacing w:line="240" w:lineRule="auto"/>
        <w:ind w:firstLine="360"/>
        <w:jc w:val="center"/>
        <w:rPr>
          <w:b w:val="0"/>
          <w:sz w:val="28"/>
          <w:szCs w:val="28"/>
        </w:rPr>
      </w:pPr>
      <w:bookmarkStart w:id="0" w:name="bookmark1"/>
      <w:r w:rsidRPr="00E25D23">
        <w:rPr>
          <w:b w:val="0"/>
          <w:sz w:val="28"/>
          <w:szCs w:val="28"/>
        </w:rPr>
        <w:t>ПОЛОЖЕНИЕ О РЕСПУБЛИКАНСКОЙ НАУЧНО-МЕТОДИЧЕСКОЙ КОНФЕРЕНЦИИ «ПЕДАГОГИЧЕСКИЕ АЛЬПЫ»</w:t>
      </w:r>
    </w:p>
    <w:p w:rsidR="00E25D23" w:rsidRPr="00E25D23" w:rsidRDefault="00E25D23" w:rsidP="00E25D23">
      <w:pPr>
        <w:pStyle w:val="33"/>
        <w:keepNext/>
        <w:keepLines/>
        <w:shd w:val="clear" w:color="auto" w:fill="auto"/>
        <w:spacing w:line="240" w:lineRule="auto"/>
        <w:ind w:firstLine="360"/>
        <w:jc w:val="center"/>
        <w:rPr>
          <w:b w:val="0"/>
          <w:sz w:val="28"/>
          <w:szCs w:val="28"/>
        </w:rPr>
      </w:pPr>
    </w:p>
    <w:p w:rsidR="005B5C54" w:rsidRPr="00E25D23" w:rsidRDefault="00795A29" w:rsidP="00E25D23">
      <w:pPr>
        <w:pStyle w:val="33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1. Общие положения</w:t>
      </w:r>
      <w:bookmarkEnd w:id="0"/>
    </w:p>
    <w:p w:rsidR="005B5C54" w:rsidRPr="00E25D23" w:rsidRDefault="00C3638C" w:rsidP="00E25D23">
      <w:pPr>
        <w:pStyle w:val="42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Настоящее Положение определяет статус, цель и задачи, порядок проведения и условия участия в Республиканской научно-методической конференции преподавателей и мастеров производственного обучения образовательных организаций СПО </w:t>
      </w:r>
      <w:r w:rsidRPr="00E25D23">
        <w:rPr>
          <w:sz w:val="28"/>
          <w:szCs w:val="28"/>
          <w:lang w:val="en-US"/>
        </w:rPr>
        <w:t>PC</w:t>
      </w:r>
      <w:r w:rsidRPr="00E25D23">
        <w:rPr>
          <w:sz w:val="28"/>
          <w:szCs w:val="28"/>
        </w:rPr>
        <w:t xml:space="preserve"> (Я) «Педагогические Альпы» (далее - Конференция).</w:t>
      </w:r>
    </w:p>
    <w:p w:rsidR="005B5C54" w:rsidRPr="00E25D23" w:rsidRDefault="00C3638C" w:rsidP="00E25D23">
      <w:pPr>
        <w:pStyle w:val="42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Конференция педагогов является одной из организационных форм научно- исследовательской и научно-методической деятельности преподавателей и мастеров производственного обучения образовательных организаций СПО </w:t>
      </w:r>
      <w:r w:rsidRPr="00E25D23">
        <w:rPr>
          <w:sz w:val="28"/>
          <w:szCs w:val="28"/>
          <w:lang w:val="en-US"/>
        </w:rPr>
        <w:t>PC</w:t>
      </w:r>
      <w:r w:rsidRPr="00E25D23">
        <w:rPr>
          <w:sz w:val="28"/>
          <w:szCs w:val="28"/>
        </w:rPr>
        <w:t xml:space="preserve"> (Я).</w:t>
      </w:r>
    </w:p>
    <w:p w:rsidR="005B5C54" w:rsidRPr="00E25D23" w:rsidRDefault="00C3638C" w:rsidP="00E25D23">
      <w:pPr>
        <w:pStyle w:val="60"/>
        <w:shd w:val="clear" w:color="auto" w:fill="auto"/>
        <w:spacing w:line="240" w:lineRule="auto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2.Учредители и организаторы Конференции:</w:t>
      </w:r>
    </w:p>
    <w:p w:rsidR="005B5C54" w:rsidRPr="00E25D23" w:rsidRDefault="00C3638C" w:rsidP="00E25D23">
      <w:pPr>
        <w:pStyle w:val="42"/>
        <w:numPr>
          <w:ilvl w:val="1"/>
          <w:numId w:val="2"/>
        </w:numPr>
        <w:shd w:val="clear" w:color="auto" w:fill="auto"/>
        <w:tabs>
          <w:tab w:val="left" w:pos="1177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Учредителем конференции является Министерство профессионального образования, подготовки и расстановки кадров Республики Саха (Якутия).</w:t>
      </w:r>
    </w:p>
    <w:p w:rsidR="005B5C54" w:rsidRPr="00E25D23" w:rsidRDefault="00C3638C" w:rsidP="00E25D23">
      <w:pPr>
        <w:pStyle w:val="42"/>
        <w:numPr>
          <w:ilvl w:val="1"/>
          <w:numId w:val="2"/>
        </w:numPr>
        <w:shd w:val="clear" w:color="auto" w:fill="auto"/>
        <w:tabs>
          <w:tab w:val="left" w:pos="1090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Организатор конференции: Государственное бюджетное профессиональное образовательное учреждение Республики Саха (Якутия) «Транспортный техникум» п. Нижний-Бестях Мегино-Кангаласского улуса </w:t>
      </w:r>
      <w:r w:rsidRPr="00E25D23">
        <w:rPr>
          <w:sz w:val="28"/>
          <w:szCs w:val="28"/>
          <w:lang w:val="en-US"/>
        </w:rPr>
        <w:t>PC</w:t>
      </w:r>
      <w:r w:rsidRPr="00E25D23">
        <w:rPr>
          <w:sz w:val="28"/>
          <w:szCs w:val="28"/>
        </w:rPr>
        <w:t xml:space="preserve"> (Я).</w:t>
      </w:r>
    </w:p>
    <w:p w:rsidR="005B5C54" w:rsidRPr="00E25D23" w:rsidRDefault="00C3638C" w:rsidP="00E25D23">
      <w:pPr>
        <w:pStyle w:val="33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" w:name="bookmark2"/>
      <w:r w:rsidRPr="00E25D23">
        <w:rPr>
          <w:sz w:val="28"/>
          <w:szCs w:val="28"/>
        </w:rPr>
        <w:t>Цель</w:t>
      </w:r>
      <w:r w:rsidRPr="00E25D23">
        <w:rPr>
          <w:sz w:val="28"/>
          <w:szCs w:val="28"/>
        </w:rPr>
        <w:tab/>
        <w:t>и задачи Конференции</w:t>
      </w:r>
      <w:bookmarkEnd w:id="1"/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Цель: стимулирование личностно-профессионального роста и творческой активности молодых педагогических работников профессиональных образовательных организаций Республики Саха (Якутия)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Задачи: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повышение профессиональной компетентности молодого педагога профессиональной образовательной организации;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изучение и развитие инновационных форм, методов и технологий обучения, соответствующих компетентностному подходу в профессиональном образовании;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выявление и распространение педагогического опыта преподавателей профессиональных образовательных организаций Республики Саха (Якутия);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9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совершенствование педагогического мастерства молодых преподавателей и мастеров производственного обучения профессиональных образовательных организаций Республики Саха (Якутия).</w:t>
      </w:r>
    </w:p>
    <w:p w:rsidR="005B5C54" w:rsidRPr="00E25D23" w:rsidRDefault="00C3638C" w:rsidP="00E25D23">
      <w:pPr>
        <w:pStyle w:val="33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2" w:name="bookmark3"/>
      <w:r w:rsidRPr="00E25D23">
        <w:rPr>
          <w:b w:val="0"/>
          <w:sz w:val="28"/>
          <w:szCs w:val="28"/>
        </w:rPr>
        <w:t>Участники Конференции</w:t>
      </w:r>
      <w:bookmarkEnd w:id="2"/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1182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 конференции могут принять участие преподаватели и мастера производственного обучения профессиональных образовательных организаций Республики Саха (Якутия) в возрасте до 35 лет.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Все материалы представляются в электронном и бумажном варианте, в двух экземплярах.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870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Дата проведения </w:t>
      </w:r>
      <w:r w:rsidRPr="00E25D23">
        <w:rPr>
          <w:rStyle w:val="a7"/>
          <w:b w:val="0"/>
          <w:sz w:val="28"/>
          <w:szCs w:val="28"/>
        </w:rPr>
        <w:t xml:space="preserve">27 февраля 2015 года. </w:t>
      </w:r>
      <w:r w:rsidRPr="00E25D23">
        <w:rPr>
          <w:sz w:val="28"/>
          <w:szCs w:val="28"/>
        </w:rPr>
        <w:t xml:space="preserve">Для участия в конференции необходимо представить в Оргкомитет в период до 20 февраля 2015 года </w:t>
      </w:r>
      <w:r w:rsidRPr="00E25D23">
        <w:rPr>
          <w:sz w:val="28"/>
          <w:szCs w:val="28"/>
        </w:rPr>
        <w:lastRenderedPageBreak/>
        <w:t>следующие материалы: заявку на участие в конференции (форма 1), работу в электронном варианте участника конференции, оформленную в установленном порядке.</w:t>
      </w:r>
    </w:p>
    <w:p w:rsidR="005B5C54" w:rsidRPr="00A65D8F" w:rsidRDefault="00C3638C" w:rsidP="00A65D8F">
      <w:pPr>
        <w:pStyle w:val="42"/>
        <w:numPr>
          <w:ilvl w:val="1"/>
          <w:numId w:val="3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  <w:u w:val="single"/>
        </w:rPr>
      </w:pPr>
      <w:r w:rsidRPr="00E25D23">
        <w:rPr>
          <w:sz w:val="28"/>
          <w:szCs w:val="28"/>
        </w:rPr>
        <w:t xml:space="preserve">Адрес и телефоны: п. Нижний Вестях ул. Ленина 40/1 Мегино-Кангаласского района, учебно-методический отдел ГБПОУ </w:t>
      </w:r>
      <w:r w:rsidRPr="00E25D23">
        <w:rPr>
          <w:sz w:val="28"/>
          <w:szCs w:val="28"/>
          <w:lang w:val="en-US"/>
        </w:rPr>
        <w:t>PC</w:t>
      </w:r>
      <w:r w:rsidRPr="00E25D23">
        <w:rPr>
          <w:sz w:val="28"/>
          <w:szCs w:val="28"/>
        </w:rPr>
        <w:t xml:space="preserve"> (Я) «Транспортный техникум» на электронный адрес:</w:t>
      </w:r>
      <w:r w:rsidR="00A65D8F" w:rsidRPr="00A65D8F">
        <w:rPr>
          <w:sz w:val="28"/>
          <w:szCs w:val="28"/>
        </w:rPr>
        <w:t xml:space="preserve"> </w:t>
      </w:r>
      <w:r w:rsidR="00A65D8F">
        <w:rPr>
          <w:rStyle w:val="23"/>
          <w:sz w:val="28"/>
          <w:szCs w:val="28"/>
          <w:lang w:val="en-US"/>
        </w:rPr>
        <w:t>ttnb</w:t>
      </w:r>
      <w:r w:rsidR="00A65D8F" w:rsidRPr="00A65D8F">
        <w:rPr>
          <w:rStyle w:val="23"/>
          <w:sz w:val="28"/>
          <w:szCs w:val="28"/>
        </w:rPr>
        <w:t>2011@</w:t>
      </w:r>
      <w:r w:rsidR="00A65D8F">
        <w:rPr>
          <w:rStyle w:val="23"/>
          <w:sz w:val="28"/>
          <w:szCs w:val="28"/>
          <w:lang w:val="en-US"/>
        </w:rPr>
        <w:t>yandex</w:t>
      </w:r>
      <w:r w:rsidR="00A65D8F" w:rsidRPr="00A65D8F">
        <w:rPr>
          <w:rStyle w:val="23"/>
          <w:sz w:val="28"/>
          <w:szCs w:val="28"/>
        </w:rPr>
        <w:t>.</w:t>
      </w:r>
      <w:r w:rsidR="00A65D8F">
        <w:rPr>
          <w:rStyle w:val="23"/>
          <w:sz w:val="28"/>
          <w:szCs w:val="28"/>
          <w:lang w:val="en-US"/>
        </w:rPr>
        <w:t>ru</w:t>
      </w:r>
      <w:r w:rsidR="00A65D8F" w:rsidRPr="00A65D8F">
        <w:rPr>
          <w:rStyle w:val="23"/>
          <w:sz w:val="28"/>
          <w:szCs w:val="28"/>
        </w:rPr>
        <w:t xml:space="preserve"> </w:t>
      </w:r>
      <w:r w:rsidR="00A65D8F">
        <w:rPr>
          <w:rStyle w:val="23"/>
          <w:sz w:val="28"/>
          <w:szCs w:val="28"/>
          <w:lang w:val="en-US"/>
        </w:rPr>
        <w:t xml:space="preserve"> </w:t>
      </w:r>
      <w:bookmarkStart w:id="3" w:name="_GoBack"/>
      <w:bookmarkEnd w:id="3"/>
      <w:r w:rsidRPr="00E25D23">
        <w:rPr>
          <w:rStyle w:val="23"/>
          <w:sz w:val="28"/>
          <w:szCs w:val="28"/>
        </w:rPr>
        <w:t xml:space="preserve"> т/факс 8(411 )43-47-457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4.5. Проживание и питание, электронное оборудование (ноутбук, сетевой фильтр, экран) участников организуется за счет командирующей стороны. Заезд участников- 26 февраля (с 14.00)</w:t>
      </w:r>
    </w:p>
    <w:p w:rsidR="005B5C54" w:rsidRPr="00E25D23" w:rsidRDefault="00C3638C" w:rsidP="00E25D23">
      <w:pPr>
        <w:pStyle w:val="33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4" w:name="bookmark4"/>
      <w:r w:rsidRPr="00E25D23">
        <w:rPr>
          <w:b w:val="0"/>
          <w:sz w:val="28"/>
          <w:szCs w:val="28"/>
        </w:rPr>
        <w:t>Организация проведения Конференции</w:t>
      </w:r>
      <w:bookmarkEnd w:id="4"/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453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Для организации и проведения конференции из числа работников ГБПОУ </w:t>
      </w:r>
      <w:r w:rsidRPr="00E25D23">
        <w:rPr>
          <w:sz w:val="28"/>
          <w:szCs w:val="28"/>
          <w:lang w:val="en-US"/>
        </w:rPr>
        <w:t>PC</w:t>
      </w:r>
      <w:r w:rsidRPr="00E25D23">
        <w:rPr>
          <w:sz w:val="28"/>
          <w:szCs w:val="28"/>
        </w:rPr>
        <w:t xml:space="preserve"> (Я) «Транспортный техникум» создается организационный комитет.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Численность экспертных комиссий Конференции утверждается приказом Министерства.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395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Оргкомитет конференции: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3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разрабатывает программу проведения конференции;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3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ведет документацию конференции;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решает организационные вопросы;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рассматривает спорные вопросы.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Экспертные комиссии Конференции: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3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оценивают научно-методические работы по направлениям;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3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определяют победителей и номинантов конференции;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разрабатывают рекомендации по распространению педагогического опыта и право на публикацию научно-методической работы.</w:t>
      </w:r>
    </w:p>
    <w:p w:rsidR="005B5C54" w:rsidRPr="00E25D23" w:rsidRDefault="00C3638C" w:rsidP="00E25D23">
      <w:pPr>
        <w:pStyle w:val="42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Проводит мастер - класс для участников Конференции.</w:t>
      </w:r>
    </w:p>
    <w:p w:rsidR="005B5C54" w:rsidRPr="00E25D23" w:rsidRDefault="00C3638C" w:rsidP="00E25D23">
      <w:pPr>
        <w:pStyle w:val="33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5" w:name="bookmark5"/>
      <w:r w:rsidRPr="00E25D23">
        <w:rPr>
          <w:b w:val="0"/>
          <w:sz w:val="28"/>
          <w:szCs w:val="28"/>
        </w:rPr>
        <w:t>Проведение Конференции</w:t>
      </w:r>
      <w:bookmarkEnd w:id="5"/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400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Форма проведения конференции - очная</w:t>
      </w:r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Конференция проводится по направлениям: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Научно-исследовательская деятельность педагога (обобщение опыта, педагогический проект, педагогическое исследование);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Урок с использованием современных технологий обучения;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995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Выставка научно-методических работ.</w:t>
      </w:r>
    </w:p>
    <w:p w:rsidR="005B5C54" w:rsidRPr="00E25D23" w:rsidRDefault="00C3638C" w:rsidP="00E25D23">
      <w:pPr>
        <w:pStyle w:val="42"/>
        <w:numPr>
          <w:ilvl w:val="0"/>
          <w:numId w:val="6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Участник имеет право принять участие в не более двух направлениях .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 зависимости от поступивших заявок организационный комитет оставляет за собой право формирования направлений конференции, о чем участники информируются за 3 дня до начала конференции.</w:t>
      </w:r>
    </w:p>
    <w:p w:rsidR="005B5C54" w:rsidRPr="00E25D23" w:rsidRDefault="00C3638C" w:rsidP="00E25D23">
      <w:pPr>
        <w:pStyle w:val="20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E25D23">
        <w:rPr>
          <w:b w:val="0"/>
          <w:sz w:val="28"/>
          <w:szCs w:val="28"/>
        </w:rPr>
        <w:t>Требования к выполнению научно-методических работ</w:t>
      </w:r>
    </w:p>
    <w:p w:rsidR="005B5C54" w:rsidRPr="00E25D23" w:rsidRDefault="00C3638C" w:rsidP="00E25D23">
      <w:pPr>
        <w:pStyle w:val="70"/>
        <w:numPr>
          <w:ilvl w:val="1"/>
          <w:numId w:val="3"/>
        </w:numPr>
        <w:shd w:val="clear" w:color="auto" w:fill="auto"/>
        <w:tabs>
          <w:tab w:val="left" w:pos="338"/>
        </w:tabs>
        <w:spacing w:line="240" w:lineRule="auto"/>
        <w:rPr>
          <w:b w:val="0"/>
          <w:sz w:val="28"/>
          <w:szCs w:val="28"/>
        </w:rPr>
      </w:pPr>
      <w:r w:rsidRPr="00E25D23">
        <w:rPr>
          <w:b w:val="0"/>
          <w:sz w:val="28"/>
          <w:szCs w:val="28"/>
        </w:rPr>
        <w:t>Требования к выполнению доклада',</w:t>
      </w:r>
      <w:r w:rsidRPr="00E25D23">
        <w:rPr>
          <w:rStyle w:val="71"/>
          <w:sz w:val="28"/>
          <w:szCs w:val="28"/>
        </w:rPr>
        <w:t xml:space="preserve"> </w:t>
      </w:r>
      <w:r w:rsidRPr="00E25D23">
        <w:rPr>
          <w:rStyle w:val="72"/>
          <w:sz w:val="28"/>
          <w:szCs w:val="28"/>
        </w:rPr>
        <w:t>(не менее 3 страниц)</w:t>
      </w:r>
    </w:p>
    <w:p w:rsidR="005B5C54" w:rsidRPr="00E25D23" w:rsidRDefault="00C3638C" w:rsidP="00E25D23">
      <w:pPr>
        <w:pStyle w:val="42"/>
        <w:numPr>
          <w:ilvl w:val="0"/>
          <w:numId w:val="7"/>
        </w:numPr>
        <w:shd w:val="clear" w:color="auto" w:fill="auto"/>
        <w:tabs>
          <w:tab w:val="left" w:pos="103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 состав работы входят следующие части: титульный лист, аннотация, план исследований и научная статья (описание работы). Эти части работы выполняются на отдельных листах и скрепляются между собой.</w:t>
      </w:r>
    </w:p>
    <w:p w:rsidR="005B5C54" w:rsidRPr="00E25D23" w:rsidRDefault="00C3638C" w:rsidP="00E25D23">
      <w:pPr>
        <w:pStyle w:val="42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В работе должны быть освещены: актуальность решаемой проблемы, сравнение предлагаемых методов решения проблемы с известными, причины </w:t>
      </w:r>
      <w:r w:rsidRPr="00E25D23">
        <w:rPr>
          <w:sz w:val="28"/>
          <w:szCs w:val="28"/>
        </w:rPr>
        <w:lastRenderedPageBreak/>
        <w:t>использования предлагаемых методов (эффективность, точность, простота и т.д.), предложения по практическому использованию результатов.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8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поля: левое - 30 мм, верхнее - 20 мм, правое - 10 мм, нижнее - 20 мм.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8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ориентация: книжная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8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шрифт: </w:t>
      </w:r>
      <w:r w:rsidRPr="00E25D23">
        <w:rPr>
          <w:sz w:val="28"/>
          <w:szCs w:val="28"/>
          <w:lang w:val="en-US"/>
        </w:rPr>
        <w:t>Times New Roman.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размер шрифта: - 12 пт (пунктов) в основном тексте, 10 пт в сносках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97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междустрочный интервал: полуторный в основном тексте, одинарный в подстрочных ссылках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51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 xml:space="preserve">продолжительность доклада, не более 10 минут </w:t>
      </w:r>
      <w:r w:rsidRPr="00E25D23">
        <w:rPr>
          <w:rStyle w:val="a8"/>
          <w:sz w:val="28"/>
          <w:szCs w:val="28"/>
        </w:rPr>
        <w:t>Критерии оценки: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26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актуальность (отражение современных направлений в развитии профессионального образования);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22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новизна (принципиально новый подход к решению задач, к условиям подготовки рабочих и специалистов для современного производства);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8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исследовательский характер работы;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грамотное и логическое изложение;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содержательность материала;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8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оформление работы в соответствии с требованиями;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результативность или предполагаемый результат.;</w:t>
      </w:r>
    </w:p>
    <w:p w:rsidR="005B5C54" w:rsidRPr="00E25D23" w:rsidRDefault="00C3638C" w:rsidP="00E25D23">
      <w:pPr>
        <w:pStyle w:val="42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Направления докладов: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5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научно- исследовательская работа педагога;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5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педагогический проект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современная методика и технологии обучения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современная методика и технологии воспитания обучающихся</w:t>
      </w:r>
    </w:p>
    <w:p w:rsidR="005B5C54" w:rsidRPr="00E25D23" w:rsidRDefault="00C3638C" w:rsidP="00E25D23">
      <w:pPr>
        <w:pStyle w:val="80"/>
        <w:numPr>
          <w:ilvl w:val="1"/>
          <w:numId w:val="3"/>
        </w:numPr>
        <w:shd w:val="clear" w:color="auto" w:fill="auto"/>
        <w:tabs>
          <w:tab w:val="left" w:pos="410"/>
        </w:tabs>
        <w:spacing w:line="240" w:lineRule="auto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Требования к проведению урока: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продолжительность урока 45 минут;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использование ИКТ;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разработка и использование дидактического материала;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использование современных педагогических технологий;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количество студентов не должно превышать 15.</w:t>
      </w:r>
    </w:p>
    <w:p w:rsidR="005B5C54" w:rsidRPr="00E25D23" w:rsidRDefault="00C3638C" w:rsidP="00E25D23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Критерии оценки: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научная и методическая обоснованность всех этапов урока;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способность оптимально организовывать деятельность обучающихся на всех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этапах урока;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умение обеспечить мотивацию деятельности обучающихся на всех этапах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урока, прогнозировать ход и результаты учебного процесса;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уровень владения содержанием учебного материала, способность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адаптировать его к уровню подготовки и развития обучающихся;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846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самоанализ проведенного урока</w:t>
      </w:r>
    </w:p>
    <w:p w:rsidR="005B5C54" w:rsidRPr="00E25D23" w:rsidRDefault="00C3638C" w:rsidP="00E25D23">
      <w:pPr>
        <w:pStyle w:val="42"/>
        <w:numPr>
          <w:ilvl w:val="0"/>
          <w:numId w:val="9"/>
        </w:numPr>
        <w:shd w:val="clear" w:color="auto" w:fill="auto"/>
        <w:tabs>
          <w:tab w:val="left" w:pos="1446"/>
          <w:tab w:val="left" w:pos="1110"/>
        </w:tabs>
        <w:spacing w:line="240" w:lineRule="auto"/>
        <w:ind w:firstLine="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Порядок проведения: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участники делятся по группам: общеобразовательные дисциплины, общепрофессиональные дисциплины, спецдисциплины. Возможно изменение групп;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51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lastRenderedPageBreak/>
        <w:t>по сумме баллов каждая группа определяет претендента. На финальном туре претенденты выполняют ситуационные задачи по педагогике.</w:t>
      </w:r>
    </w:p>
    <w:p w:rsidR="005B5C54" w:rsidRPr="00E25D23" w:rsidRDefault="00C3638C" w:rsidP="00E25D23">
      <w:pPr>
        <w:pStyle w:val="80"/>
        <w:numPr>
          <w:ilvl w:val="1"/>
          <w:numId w:val="3"/>
        </w:numPr>
        <w:shd w:val="clear" w:color="auto" w:fill="auto"/>
        <w:tabs>
          <w:tab w:val="left" w:pos="386"/>
        </w:tabs>
        <w:spacing w:line="240" w:lineRule="auto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Выставка научно-методических работ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 методической выставке могут представлены: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индивидуальные или групповые проекты молодых педагогов;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направление на соискательство по научно-исследовательской работе;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2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разработки цикла учебных занятий;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29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дидактические, раздаточные материалы по учебным циклам, МДК;</w:t>
      </w:r>
    </w:p>
    <w:p w:rsidR="005B5C54" w:rsidRPr="00E25D23" w:rsidRDefault="00C3638C" w:rsidP="00E25D23">
      <w:pPr>
        <w:pStyle w:val="42"/>
        <w:numPr>
          <w:ilvl w:val="0"/>
          <w:numId w:val="5"/>
        </w:numPr>
        <w:shd w:val="clear" w:color="auto" w:fill="auto"/>
        <w:tabs>
          <w:tab w:val="left" w:pos="1434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электронные учебные пособия, методические разработки, УМК.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Для установки выставки организаторы предоставляют место, подключение к электрической сети.</w:t>
      </w:r>
    </w:p>
    <w:p w:rsidR="005B5C54" w:rsidRPr="00E25D23" w:rsidRDefault="00C3638C" w:rsidP="00E25D23">
      <w:pPr>
        <w:pStyle w:val="50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both"/>
        <w:rPr>
          <w:sz w:val="28"/>
          <w:szCs w:val="28"/>
        </w:rPr>
      </w:pPr>
      <w:bookmarkStart w:id="6" w:name="bookmark7"/>
      <w:r w:rsidRPr="00E25D23">
        <w:rPr>
          <w:sz w:val="28"/>
          <w:szCs w:val="28"/>
        </w:rPr>
        <w:t>Подведение итогов Конференции</w:t>
      </w:r>
      <w:bookmarkEnd w:id="6"/>
    </w:p>
    <w:p w:rsidR="005B5C54" w:rsidRPr="00E25D23" w:rsidRDefault="00C3638C" w:rsidP="00E25D23">
      <w:pPr>
        <w:pStyle w:val="42"/>
        <w:numPr>
          <w:ilvl w:val="1"/>
          <w:numId w:val="3"/>
        </w:numPr>
        <w:shd w:val="clear" w:color="auto" w:fill="auto"/>
        <w:tabs>
          <w:tab w:val="left" w:pos="974"/>
        </w:tabs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Итоги конференции подводятся по результатам направлений в соответствии с перечисленными требованиями к материалам. По итогам Конференции издается сборник материалов научно-методических работ.</w:t>
      </w:r>
    </w:p>
    <w:p w:rsidR="005B5C54" w:rsidRPr="00E25D23" w:rsidRDefault="00C3638C" w:rsidP="00E25D23">
      <w:pPr>
        <w:pStyle w:val="4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8.2. При подведении итогов выдается:</w:t>
      </w:r>
    </w:p>
    <w:p w:rsidR="005B5C54" w:rsidRPr="00E25D23" w:rsidRDefault="00C3638C" w:rsidP="00E25D23">
      <w:pPr>
        <w:pStyle w:val="42"/>
        <w:numPr>
          <w:ilvl w:val="0"/>
          <w:numId w:val="10"/>
        </w:numPr>
        <w:shd w:val="clear" w:color="auto" w:fill="auto"/>
        <w:tabs>
          <w:tab w:val="left" w:pos="1510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Экспертам конференции - сертификат экспертов Конференции, удостоверение о распространении педагогического опыта на республиканском уровне</w:t>
      </w:r>
    </w:p>
    <w:p w:rsidR="005B5C54" w:rsidRPr="00E25D23" w:rsidRDefault="00C3638C" w:rsidP="00E25D23">
      <w:pPr>
        <w:pStyle w:val="42"/>
        <w:numPr>
          <w:ilvl w:val="0"/>
          <w:numId w:val="10"/>
        </w:numPr>
        <w:shd w:val="clear" w:color="auto" w:fill="auto"/>
        <w:tabs>
          <w:tab w:val="left" w:pos="1506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Участникам конференции - сертификат участника научно-методической конференции молодых педагогов «Педагогические Альпы»</w:t>
      </w:r>
    </w:p>
    <w:p w:rsidR="005B5C54" w:rsidRPr="00E25D23" w:rsidRDefault="00C3638C" w:rsidP="00E25D23">
      <w:pPr>
        <w:pStyle w:val="42"/>
        <w:numPr>
          <w:ilvl w:val="0"/>
          <w:numId w:val="10"/>
        </w:numPr>
        <w:shd w:val="clear" w:color="auto" w:fill="auto"/>
        <w:tabs>
          <w:tab w:val="left" w:pos="1506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Победителям - направление на курсовую подготовку за пределы республики, рекомендации на публикацию материала</w:t>
      </w:r>
    </w:p>
    <w:p w:rsidR="005B5C54" w:rsidRPr="00E25D23" w:rsidRDefault="00C3638C" w:rsidP="00E25D23">
      <w:pPr>
        <w:pStyle w:val="42"/>
        <w:numPr>
          <w:ilvl w:val="0"/>
          <w:numId w:val="10"/>
        </w:numPr>
        <w:shd w:val="clear" w:color="auto" w:fill="auto"/>
        <w:tabs>
          <w:tab w:val="left" w:pos="1506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E25D23">
        <w:rPr>
          <w:sz w:val="28"/>
          <w:szCs w:val="28"/>
        </w:rPr>
        <w:t>Призерам - рекомендации, награждение.</w:t>
      </w:r>
    </w:p>
    <w:p w:rsidR="00DA59C0" w:rsidRPr="00E25D23" w:rsidRDefault="00DA59C0" w:rsidP="00E25D23">
      <w:pPr>
        <w:pStyle w:val="42"/>
        <w:shd w:val="clear" w:color="auto" w:fill="auto"/>
        <w:tabs>
          <w:tab w:val="left" w:pos="1506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DA59C0" w:rsidRPr="00E25D23" w:rsidSect="00E25D23">
      <w:type w:val="continuous"/>
      <w:pgSz w:w="11909" w:h="16834"/>
      <w:pgMar w:top="1178" w:right="1313" w:bottom="1183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1B" w:rsidRDefault="0016641B">
      <w:r>
        <w:separator/>
      </w:r>
    </w:p>
  </w:endnote>
  <w:endnote w:type="continuationSeparator" w:id="0">
    <w:p w:rsidR="0016641B" w:rsidRDefault="0016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1B" w:rsidRDefault="0016641B"/>
  </w:footnote>
  <w:footnote w:type="continuationSeparator" w:id="0">
    <w:p w:rsidR="0016641B" w:rsidRDefault="001664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A7D"/>
    <w:multiLevelType w:val="multilevel"/>
    <w:tmpl w:val="2DD0F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487"/>
    <w:multiLevelType w:val="multilevel"/>
    <w:tmpl w:val="59D255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46C7F"/>
    <w:multiLevelType w:val="multilevel"/>
    <w:tmpl w:val="2206BDE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7638B"/>
    <w:multiLevelType w:val="multilevel"/>
    <w:tmpl w:val="5464159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A1F01"/>
    <w:multiLevelType w:val="multilevel"/>
    <w:tmpl w:val="304E7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11953"/>
    <w:multiLevelType w:val="multilevel"/>
    <w:tmpl w:val="69E038E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74D7F"/>
    <w:multiLevelType w:val="multilevel"/>
    <w:tmpl w:val="820EFAF0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B900BE"/>
    <w:multiLevelType w:val="multilevel"/>
    <w:tmpl w:val="430C8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17922"/>
    <w:multiLevelType w:val="multilevel"/>
    <w:tmpl w:val="AE40442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B30B50"/>
    <w:multiLevelType w:val="multilevel"/>
    <w:tmpl w:val="7988B2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4"/>
    <w:rsid w:val="0010769C"/>
    <w:rsid w:val="0016641B"/>
    <w:rsid w:val="005B5C54"/>
    <w:rsid w:val="00795A29"/>
    <w:rsid w:val="00A65D8F"/>
    <w:rsid w:val="00C3638C"/>
    <w:rsid w:val="00D77F96"/>
    <w:rsid w:val="00DA59C0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424EF-48CF-420D-8896-1AF7162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312pt0pt">
    <w:name w:val="Основной текст (3) + 12 pt;Не 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-2pt">
    <w:name w:val="Основной текст + 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rbel" w:eastAsia="Corbel" w:hAnsi="Corbel" w:cs="Corbe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CordiaNew17pt">
    <w:name w:val="Заголовок №1 + Cordia New;17 pt;Полужирный"/>
    <w:basedOn w:val="10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CordiaNew14pt0pt">
    <w:name w:val="Основной текст (7) + Cordia New;14 pt;Не курсив;Интервал 0 pt"/>
    <w:basedOn w:val="7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CordiaNew14pt0pt">
    <w:name w:val="Основной текст (8) + Cordia New;14 pt;Полужирный;Не курсив;Интервал 0 pt"/>
    <w:basedOn w:val="8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2">
    <w:name w:val="Основной текст4"/>
    <w:basedOn w:val="a"/>
    <w:link w:val="a6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3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Corbel" w:eastAsia="Corbel" w:hAnsi="Corbel" w:cs="Corbel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2" w:lineRule="exact"/>
      <w:ind w:firstLine="56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Е.П.</dc:creator>
  <cp:lastModifiedBy>Никаноров Е.П.</cp:lastModifiedBy>
  <cp:revision>2</cp:revision>
  <dcterms:created xsi:type="dcterms:W3CDTF">2015-02-18T02:50:00Z</dcterms:created>
  <dcterms:modified xsi:type="dcterms:W3CDTF">2015-02-18T04:50:00Z</dcterms:modified>
</cp:coreProperties>
</file>